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51966" w:rsidR="00A51966" w:rsidP="00AA58EC" w:rsidRDefault="00A51966" w14:paraId="0AB4A449" w14:textId="3E8BF49D">
      <w:pPr>
        <w:jc w:val="center"/>
        <w:rPr>
          <w:b w:val="1"/>
          <w:bCs w:val="1"/>
        </w:rPr>
      </w:pPr>
      <w:r w:rsidRPr="5541BFF8" w:rsidR="4F57CFA3">
        <w:rPr>
          <w:b w:val="1"/>
          <w:bCs w:val="1"/>
          <w:u w:val="single"/>
          <w:lang w:val="en-US"/>
        </w:rPr>
        <w:t>t</w:t>
      </w:r>
      <w:r w:rsidRPr="5541BFF8" w:rsidR="00A51966">
        <w:rPr>
          <w:b w:val="1"/>
          <w:bCs w:val="1"/>
          <w:u w:val="single"/>
          <w:lang w:val="en-US"/>
        </w:rPr>
        <w:t>Polasaí</w:t>
      </w:r>
      <w:r w:rsidRPr="5541BFF8" w:rsidR="00A51966">
        <w:rPr>
          <w:b w:val="1"/>
          <w:bCs w:val="1"/>
          <w:u w:val="single"/>
          <w:lang w:val="en-US"/>
        </w:rPr>
        <w:t xml:space="preserve"> </w:t>
      </w:r>
      <w:r w:rsidRPr="5541BFF8" w:rsidR="00A51966">
        <w:rPr>
          <w:b w:val="1"/>
          <w:bCs w:val="1"/>
          <w:u w:val="single"/>
          <w:lang w:val="en-US"/>
        </w:rPr>
        <w:t>agus</w:t>
      </w:r>
      <w:r w:rsidRPr="5541BFF8" w:rsidR="00A51966">
        <w:rPr>
          <w:b w:val="1"/>
          <w:bCs w:val="1"/>
          <w:u w:val="single"/>
          <w:lang w:val="en-US"/>
        </w:rPr>
        <w:t xml:space="preserve"> </w:t>
      </w:r>
      <w:r w:rsidRPr="5541BFF8" w:rsidR="00A51966">
        <w:rPr>
          <w:b w:val="1"/>
          <w:bCs w:val="1"/>
          <w:u w:val="single"/>
          <w:lang w:val="en-US"/>
        </w:rPr>
        <w:t>Nósanna</w:t>
      </w:r>
      <w:r w:rsidRPr="5541BFF8" w:rsidR="00A51966">
        <w:rPr>
          <w:b w:val="1"/>
          <w:bCs w:val="1"/>
          <w:u w:val="single"/>
          <w:lang w:val="en-US"/>
        </w:rPr>
        <w:t xml:space="preserve"> </w:t>
      </w:r>
      <w:r w:rsidRPr="5541BFF8" w:rsidR="00A51966">
        <w:rPr>
          <w:b w:val="1"/>
          <w:bCs w:val="1"/>
          <w:u w:val="single"/>
          <w:lang w:val="en-US"/>
        </w:rPr>
        <w:t>Imeachta</w:t>
      </w:r>
      <w:r w:rsidRPr="5541BFF8" w:rsidR="00A51966">
        <w:rPr>
          <w:b w:val="1"/>
          <w:bCs w:val="1"/>
          <w:u w:val="single"/>
          <w:lang w:val="en-US"/>
        </w:rPr>
        <w:t>/Policies and Procedures</w:t>
      </w:r>
    </w:p>
    <w:p w:rsidRPr="00A51966" w:rsidR="00A51966" w:rsidP="00A51966" w:rsidRDefault="00A51966" w14:paraId="4F0F2CD5" w14:textId="77777777">
      <w:pPr>
        <w:jc w:val="both"/>
      </w:pPr>
      <w:r w:rsidRPr="00A51966">
        <w:t> </w:t>
      </w:r>
    </w:p>
    <w:tbl>
      <w:tblPr>
        <w:tblW w:w="7155" w:type="dxa"/>
        <w:tblInd w:w="7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5685"/>
      </w:tblGrid>
      <w:tr w:rsidRPr="00A51966" w:rsidR="00A51966" w:rsidTr="00AA58EC" w14:paraId="74FADD5E" w14:textId="77777777">
        <w:trPr>
          <w:trHeight w:val="300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80050"/>
            <w:hideMark/>
          </w:tcPr>
          <w:p w:rsidRPr="00A51966" w:rsidR="00A51966" w:rsidP="00A51966" w:rsidRDefault="00A51966" w14:paraId="1437B695" w14:textId="77777777">
            <w:pPr>
              <w:jc w:val="both"/>
            </w:pPr>
            <w:r w:rsidRPr="00A51966">
              <w:rPr>
                <w:b/>
                <w:bCs/>
                <w:lang w:val="en-US"/>
              </w:rPr>
              <w:t>Code</w:t>
            </w:r>
            <w:r w:rsidRPr="00A51966">
              <w:t> 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51966" w:rsidR="00A51966" w:rsidP="00A51966" w:rsidRDefault="00A51966" w14:paraId="38642561" w14:textId="46F6E259">
            <w:pPr>
              <w:jc w:val="both"/>
            </w:pPr>
            <w:r w:rsidRPr="00A51966">
              <w:t>QA</w:t>
            </w:r>
            <w:r w:rsidR="00AE6F88">
              <w:t>814</w:t>
            </w:r>
          </w:p>
        </w:tc>
      </w:tr>
      <w:tr w:rsidRPr="00A51966" w:rsidR="00A51966" w:rsidTr="00AA58EC" w14:paraId="6A3B98DF" w14:textId="77777777">
        <w:trPr>
          <w:trHeight w:val="300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80050"/>
            <w:hideMark/>
          </w:tcPr>
          <w:p w:rsidRPr="00A51966" w:rsidR="00A51966" w:rsidP="00A51966" w:rsidRDefault="00A51966" w14:paraId="570B44E6" w14:textId="77777777">
            <w:pPr>
              <w:jc w:val="both"/>
            </w:pPr>
            <w:r w:rsidRPr="00A51966">
              <w:rPr>
                <w:b/>
                <w:bCs/>
                <w:lang w:val="en-US"/>
              </w:rPr>
              <w:t>Title</w:t>
            </w:r>
            <w:r w:rsidRPr="00A51966">
              <w:t> 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51966" w:rsidR="00A51966" w:rsidP="00A51966" w:rsidRDefault="00AE6F88" w14:paraId="665F1F2B" w14:textId="479323AE">
            <w:pPr>
              <w:jc w:val="both"/>
            </w:pPr>
            <w:r>
              <w:t>Study Break Policy</w:t>
            </w:r>
            <w:r w:rsidR="00A51966">
              <w:t>: Library</w:t>
            </w:r>
          </w:p>
        </w:tc>
      </w:tr>
      <w:tr w:rsidRPr="00A51966" w:rsidR="00A51966" w:rsidTr="00AA58EC" w14:paraId="2E54C017" w14:textId="77777777">
        <w:trPr>
          <w:trHeight w:val="300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80050"/>
            <w:hideMark/>
          </w:tcPr>
          <w:p w:rsidRPr="00A51966" w:rsidR="00A51966" w:rsidP="00A51966" w:rsidRDefault="00A51966" w14:paraId="0B64A491" w14:textId="77777777">
            <w:pPr>
              <w:jc w:val="both"/>
            </w:pPr>
            <w:r w:rsidRPr="00A51966">
              <w:rPr>
                <w:b/>
                <w:bCs/>
                <w:lang w:val="en-US"/>
              </w:rPr>
              <w:t>Policy Owner</w:t>
            </w:r>
            <w:r w:rsidRPr="00A51966">
              <w:t> 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51966" w:rsidR="00A51966" w:rsidP="00A51966" w:rsidRDefault="00A51966" w14:paraId="2F0A0453" w14:textId="16545CD7">
            <w:pPr>
              <w:jc w:val="both"/>
            </w:pPr>
            <w:r>
              <w:rPr>
                <w:lang w:val="en-US"/>
              </w:rPr>
              <w:t>Deputy University Librarian</w:t>
            </w:r>
          </w:p>
        </w:tc>
      </w:tr>
      <w:tr w:rsidRPr="00A51966" w:rsidR="00A51966" w:rsidTr="00AA58EC" w14:paraId="4EF6273D" w14:textId="77777777">
        <w:trPr>
          <w:trHeight w:val="300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80050"/>
            <w:hideMark/>
          </w:tcPr>
          <w:p w:rsidRPr="00A51966" w:rsidR="00A51966" w:rsidP="00A51966" w:rsidRDefault="00A51966" w14:paraId="045A0754" w14:textId="77777777">
            <w:pPr>
              <w:jc w:val="both"/>
            </w:pPr>
            <w:r w:rsidRPr="00A51966">
              <w:rPr>
                <w:b/>
                <w:bCs/>
                <w:lang w:val="en-US"/>
              </w:rPr>
              <w:t>Date</w:t>
            </w:r>
            <w:r w:rsidRPr="00A51966">
              <w:t> 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51966" w:rsidR="00A51966" w:rsidP="00A51966" w:rsidRDefault="00A51966" w14:paraId="0CD7D43F" w14:textId="77777777">
            <w:pPr>
              <w:jc w:val="both"/>
            </w:pPr>
            <w:r w:rsidRPr="00A51966">
              <w:rPr>
                <w:lang w:val="en-US"/>
              </w:rPr>
              <w:t>7 March 2025</w:t>
            </w:r>
            <w:r w:rsidRPr="00A51966">
              <w:t> </w:t>
            </w:r>
          </w:p>
        </w:tc>
      </w:tr>
      <w:tr w:rsidRPr="00A51966" w:rsidR="00A51966" w:rsidTr="00AA58EC" w14:paraId="1FB2FA61" w14:textId="77777777">
        <w:trPr>
          <w:trHeight w:val="300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80050"/>
            <w:hideMark/>
          </w:tcPr>
          <w:p w:rsidRPr="00A51966" w:rsidR="00A51966" w:rsidP="00A51966" w:rsidRDefault="00A51966" w14:paraId="544C2B65" w14:textId="77777777">
            <w:pPr>
              <w:jc w:val="both"/>
            </w:pPr>
            <w:r w:rsidRPr="00A51966">
              <w:rPr>
                <w:b/>
                <w:bCs/>
                <w:lang w:val="en-US"/>
              </w:rPr>
              <w:t>Approved By</w:t>
            </w:r>
            <w:r w:rsidRPr="00A51966">
              <w:t> 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51966" w:rsidR="00A51966" w:rsidP="00A51966" w:rsidRDefault="00A51966" w14:paraId="0929B289" w14:textId="43AFA221">
            <w:pPr>
              <w:jc w:val="both"/>
            </w:pPr>
            <w:r>
              <w:rPr>
                <w:lang w:val="en-US"/>
              </w:rPr>
              <w:t>Library Senior Management Team</w:t>
            </w:r>
            <w:r w:rsidRPr="00A51966">
              <w:t> </w:t>
            </w:r>
          </w:p>
        </w:tc>
      </w:tr>
    </w:tbl>
    <w:p w:rsidRPr="00A51966" w:rsidR="00A51966" w:rsidP="00A51966" w:rsidRDefault="00A51966" w14:paraId="5B5D451D" w14:textId="77777777">
      <w:pPr>
        <w:jc w:val="both"/>
      </w:pPr>
    </w:p>
    <w:p w:rsidRPr="00AE6F88" w:rsidR="00A51966" w:rsidP="00AE6F88" w:rsidRDefault="00A51966" w14:paraId="424BB9AA" w14:textId="033B003C">
      <w:pPr>
        <w:pStyle w:val="ListParagraph"/>
        <w:numPr>
          <w:ilvl w:val="0"/>
          <w:numId w:val="19"/>
        </w:numPr>
        <w:jc w:val="both"/>
        <w:rPr>
          <w:b/>
          <w:bCs/>
        </w:rPr>
      </w:pPr>
      <w:r w:rsidRPr="00AE6F88">
        <w:rPr>
          <w:b/>
          <w:bCs/>
          <w:lang w:val="en-US"/>
        </w:rPr>
        <w:t>Purpose </w:t>
      </w:r>
      <w:r w:rsidRPr="00AE6F88">
        <w:rPr>
          <w:b/>
          <w:bCs/>
        </w:rPr>
        <w:t> </w:t>
      </w:r>
    </w:p>
    <w:p w:rsidRPr="00A51966" w:rsidR="00A51966" w:rsidP="00A51966" w:rsidRDefault="00A51966" w14:paraId="0B1BB382" w14:textId="1017DA71">
      <w:pPr>
        <w:ind w:left="720"/>
        <w:jc w:val="both"/>
      </w:pPr>
      <w:r w:rsidRPr="00A51966">
        <w:rPr>
          <w:lang w:val="en-US"/>
        </w:rPr>
        <w:t xml:space="preserve">The purpose of this policy is to </w:t>
      </w:r>
      <w:r w:rsidR="00AE6F88">
        <w:rPr>
          <w:lang w:val="en-US"/>
        </w:rPr>
        <w:t xml:space="preserve">eliminate desk hogging during peak times in the </w:t>
      </w:r>
      <w:proofErr w:type="gramStart"/>
      <w:r w:rsidR="00AE6F88">
        <w:rPr>
          <w:lang w:val="en-US"/>
        </w:rPr>
        <w:t>Library</w:t>
      </w:r>
      <w:proofErr w:type="gramEnd"/>
      <w:r w:rsidR="00AE6F88">
        <w:rPr>
          <w:lang w:val="en-US"/>
        </w:rPr>
        <w:t xml:space="preserve">, to </w:t>
      </w:r>
      <w:proofErr w:type="spellStart"/>
      <w:r w:rsidR="00AE6F88">
        <w:rPr>
          <w:lang w:val="en-US"/>
        </w:rPr>
        <w:t>maximise</w:t>
      </w:r>
      <w:proofErr w:type="spellEnd"/>
      <w:r w:rsidR="00AE6F88">
        <w:rPr>
          <w:lang w:val="en-US"/>
        </w:rPr>
        <w:t xml:space="preserve"> availability of study spaces. </w:t>
      </w:r>
    </w:p>
    <w:p w:rsidRPr="00AE6F88" w:rsidR="00A51966" w:rsidP="00AE6F88" w:rsidRDefault="00A51966" w14:paraId="40C24703" w14:textId="3BB00A63">
      <w:pPr>
        <w:pStyle w:val="ListParagraph"/>
        <w:numPr>
          <w:ilvl w:val="0"/>
          <w:numId w:val="20"/>
        </w:numPr>
        <w:jc w:val="both"/>
        <w:rPr>
          <w:b/>
          <w:bCs/>
        </w:rPr>
      </w:pPr>
      <w:r w:rsidRPr="00AE6F88">
        <w:rPr>
          <w:b/>
          <w:bCs/>
          <w:lang w:val="en-US"/>
        </w:rPr>
        <w:t>Description</w:t>
      </w:r>
      <w:r w:rsidRPr="00AE6F88">
        <w:rPr>
          <w:b/>
          <w:bCs/>
        </w:rPr>
        <w:t> </w:t>
      </w:r>
    </w:p>
    <w:p w:rsidR="00AE6F88" w:rsidP="00AE6F88" w:rsidRDefault="00AE6F88" w14:paraId="1AC4CB0F" w14:textId="77777777">
      <w:pPr>
        <w:ind w:left="720"/>
        <w:jc w:val="both"/>
        <w:rPr>
          <w:b/>
          <w:bCs/>
          <w:lang w:val="en-US"/>
        </w:rPr>
      </w:pPr>
      <w:r w:rsidRPr="00AE6F88">
        <w:rPr>
          <w:lang w:val="en-US"/>
        </w:rPr>
        <w:t xml:space="preserve">In response to feedback, and in an effort to reduce the instances of desk hogging, the </w:t>
      </w:r>
      <w:proofErr w:type="gramStart"/>
      <w:r w:rsidRPr="00AE6F88">
        <w:rPr>
          <w:lang w:val="en-US"/>
        </w:rPr>
        <w:t>Library</w:t>
      </w:r>
      <w:proofErr w:type="gramEnd"/>
      <w:r>
        <w:rPr>
          <w:lang w:val="en-US"/>
        </w:rPr>
        <w:t xml:space="preserve"> </w:t>
      </w:r>
      <w:r w:rsidRPr="00AE6F88">
        <w:rPr>
          <w:lang w:val="en-US"/>
        </w:rPr>
        <w:t>has a ‘Study Break Policy’ in place during peak times in the Library. This enables students to</w:t>
      </w:r>
      <w:r>
        <w:rPr>
          <w:lang w:val="en-US"/>
        </w:rPr>
        <w:t xml:space="preserve"> </w:t>
      </w:r>
      <w:r w:rsidRPr="00AE6F88">
        <w:rPr>
          <w:lang w:val="en-US"/>
        </w:rPr>
        <w:t xml:space="preserve">take a break from study, without losing their study space in the </w:t>
      </w:r>
      <w:proofErr w:type="gramStart"/>
      <w:r w:rsidRPr="00AE6F88">
        <w:rPr>
          <w:lang w:val="en-US"/>
        </w:rPr>
        <w:t>Library</w:t>
      </w:r>
      <w:proofErr w:type="gramEnd"/>
      <w:r w:rsidRPr="00AE6F88">
        <w:rPr>
          <w:lang w:val="en-US"/>
        </w:rPr>
        <w:t xml:space="preserve">, while ensuring </w:t>
      </w:r>
      <w:proofErr w:type="spellStart"/>
      <w:r w:rsidRPr="00AE6F88">
        <w:rPr>
          <w:lang w:val="en-US"/>
        </w:rPr>
        <w:t>thatdesks</w:t>
      </w:r>
      <w:proofErr w:type="spellEnd"/>
      <w:r w:rsidRPr="00AE6F88">
        <w:rPr>
          <w:lang w:val="en-US"/>
        </w:rPr>
        <w:t xml:space="preserve"> are available to others if a student is gone for more than one hour.</w:t>
      </w:r>
      <w:r w:rsidRPr="00AE6F88">
        <w:rPr>
          <w:b/>
          <w:bCs/>
          <w:lang w:val="en-US"/>
        </w:rPr>
        <w:t xml:space="preserve"> </w:t>
      </w:r>
    </w:p>
    <w:p w:rsidR="00AE6F88" w:rsidP="00AE6F88" w:rsidRDefault="00AE6F88" w14:paraId="236240F9" w14:textId="77777777">
      <w:pPr>
        <w:pStyle w:val="ListParagraph"/>
        <w:numPr>
          <w:ilvl w:val="0"/>
          <w:numId w:val="20"/>
        </w:numPr>
        <w:jc w:val="both"/>
        <w:rPr>
          <w:b/>
          <w:bCs/>
          <w:lang w:val="en-US"/>
        </w:rPr>
      </w:pPr>
      <w:r w:rsidRPr="00AE6F88">
        <w:rPr>
          <w:b/>
          <w:bCs/>
          <w:lang w:val="en-US"/>
        </w:rPr>
        <w:t>Policy guidelines</w:t>
      </w:r>
    </w:p>
    <w:p w:rsidR="00AE6F88" w:rsidP="00AE6F88" w:rsidRDefault="00AE6F88" w14:paraId="01BC1175" w14:textId="77777777">
      <w:pPr>
        <w:pStyle w:val="ListParagraph"/>
        <w:numPr>
          <w:ilvl w:val="1"/>
          <w:numId w:val="20"/>
        </w:numPr>
        <w:jc w:val="both"/>
        <w:rPr>
          <w:lang w:val="en-US"/>
        </w:rPr>
      </w:pPr>
      <w:r w:rsidRPr="00AE6F88">
        <w:rPr>
          <w:lang w:val="en-US"/>
        </w:rPr>
        <w:t>The Study Break Policy will be in place Monday to Friday during peak pre-exam periods of both Semesters.</w:t>
      </w:r>
    </w:p>
    <w:p w:rsidR="00AE6F88" w:rsidP="00AE6F88" w:rsidRDefault="00AE6F88" w14:paraId="135A1F29" w14:textId="77777777">
      <w:pPr>
        <w:pStyle w:val="ListParagraph"/>
        <w:numPr>
          <w:ilvl w:val="1"/>
          <w:numId w:val="20"/>
        </w:numPr>
        <w:jc w:val="both"/>
        <w:rPr>
          <w:lang w:val="en-US"/>
        </w:rPr>
      </w:pPr>
      <w:r w:rsidRPr="00AE6F88">
        <w:rPr>
          <w:lang w:val="en-US"/>
        </w:rPr>
        <w:t>Users must make use of a “I’m Taking a Study Break” timesheet, to record the time they leave for a break. (One sheet can be used 40 times thereby eliminating the need to pick up a new sheet each day).</w:t>
      </w:r>
    </w:p>
    <w:p w:rsidRPr="00AE6F88" w:rsidR="00AE6F88" w:rsidP="00AE6F88" w:rsidRDefault="00AE6F88" w14:paraId="7CEF7EC0" w14:textId="77777777">
      <w:pPr>
        <w:pStyle w:val="ListParagraph"/>
        <w:numPr>
          <w:ilvl w:val="1"/>
          <w:numId w:val="20"/>
        </w:numPr>
        <w:jc w:val="both"/>
        <w:rPr>
          <w:lang w:val="en-US"/>
        </w:rPr>
      </w:pPr>
      <w:r w:rsidRPr="00AE6F88">
        <w:rPr>
          <w:lang w:val="en-US"/>
        </w:rPr>
        <w:t>Breaks can be of 5 – 60 minutes duration.</w:t>
      </w:r>
    </w:p>
    <w:p w:rsidRPr="00AE6F88" w:rsidR="00AE6F88" w:rsidP="00AE6F88" w:rsidRDefault="00AE6F88" w14:paraId="64F8E0AE" w14:textId="77777777">
      <w:pPr>
        <w:pStyle w:val="ListParagraph"/>
        <w:numPr>
          <w:ilvl w:val="1"/>
          <w:numId w:val="20"/>
        </w:numPr>
        <w:jc w:val="both"/>
        <w:rPr>
          <w:lang w:val="en-US"/>
        </w:rPr>
      </w:pPr>
      <w:r w:rsidRPr="00AE6F88">
        <w:rPr>
          <w:lang w:val="en-US"/>
        </w:rPr>
        <w:t xml:space="preserve">Timesheets will be available at the entrance to the </w:t>
      </w:r>
      <w:proofErr w:type="gramStart"/>
      <w:r w:rsidRPr="00AE6F88">
        <w:rPr>
          <w:lang w:val="en-US"/>
        </w:rPr>
        <w:t>Library</w:t>
      </w:r>
      <w:proofErr w:type="gramEnd"/>
      <w:r w:rsidRPr="00AE6F88">
        <w:rPr>
          <w:lang w:val="en-US"/>
        </w:rPr>
        <w:t xml:space="preserve"> and at both front and rear entrances/exits on all three floors.</w:t>
      </w:r>
    </w:p>
    <w:p w:rsidRPr="00AE6F88" w:rsidR="00AE6F88" w:rsidP="00AE6F88" w:rsidRDefault="00AE6F88" w14:paraId="5CDC6CB3" w14:textId="77777777">
      <w:pPr>
        <w:pStyle w:val="ListParagraph"/>
        <w:numPr>
          <w:ilvl w:val="1"/>
          <w:numId w:val="20"/>
        </w:numPr>
        <w:jc w:val="both"/>
        <w:rPr>
          <w:lang w:val="en-US"/>
        </w:rPr>
      </w:pPr>
      <w:r w:rsidRPr="00AE6F88">
        <w:rPr>
          <w:lang w:val="en-US"/>
        </w:rPr>
        <w:t>Library staff will patrol all study areas during peak weeks, to check unattended desks for the “I’m Taking a Study Break” timesheet. If there is no timesheet, or if the time recorded has expired, belongings may be removed.</w:t>
      </w:r>
    </w:p>
    <w:p w:rsidRPr="00AE6F88" w:rsidR="00AE6F88" w:rsidP="00AE6F88" w:rsidRDefault="00AE6F88" w14:paraId="1D3D3466" w14:textId="4ED92AA4">
      <w:pPr>
        <w:pStyle w:val="ListParagraph"/>
        <w:numPr>
          <w:ilvl w:val="1"/>
          <w:numId w:val="20"/>
        </w:numPr>
        <w:jc w:val="both"/>
        <w:rPr>
          <w:lang w:val="en-US"/>
        </w:rPr>
      </w:pPr>
      <w:r w:rsidRPr="00AE6F88">
        <w:rPr>
          <w:lang w:val="en-US"/>
        </w:rPr>
        <w:t xml:space="preserve">Students seeing an unattended desk with no “I’m Taking a Study Break” timesheet, or </w:t>
      </w:r>
      <w:r>
        <w:rPr>
          <w:lang w:val="en-US"/>
        </w:rPr>
        <w:t xml:space="preserve">where </w:t>
      </w:r>
      <w:r w:rsidRPr="00AE6F88">
        <w:rPr>
          <w:lang w:val="en-US"/>
        </w:rPr>
        <w:t>the time recorded on it has expired, are free to move belongings to one side and to use the space. If they feel uncomfortable doing this, they may ask a member of Library staff for assistance.</w:t>
      </w:r>
    </w:p>
    <w:p w:rsidR="00AE6F88" w:rsidP="00AE6F88" w:rsidRDefault="00AE6F88" w14:paraId="6C7950EC" w14:textId="77777777">
      <w:pPr>
        <w:ind w:left="720"/>
        <w:jc w:val="both"/>
        <w:rPr>
          <w:b/>
          <w:bCs/>
          <w:lang w:val="en-US"/>
        </w:rPr>
      </w:pPr>
    </w:p>
    <w:p w:rsidRPr="00AA58EC" w:rsidR="00AA58EC" w:rsidP="00AA58EC" w:rsidRDefault="00AE6F88" w14:paraId="3E4E970E" w14:textId="3871EFAB">
      <w:pPr>
        <w:ind w:left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Pr="00AA58EC" w:rsidR="00AA58EC">
        <w:rPr>
          <w:b/>
          <w:bCs/>
          <w:lang w:val="en-US"/>
        </w:rPr>
        <w:t>.0 Responsibilities</w:t>
      </w:r>
    </w:p>
    <w:tbl>
      <w:tblPr>
        <w:tblW w:w="7927" w:type="dxa"/>
        <w:tblInd w:w="7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4819"/>
      </w:tblGrid>
      <w:tr w:rsidRPr="00A51966" w:rsidR="00AA58EC" w:rsidTr="00AE6F88" w14:paraId="25C0830D" w14:textId="77777777">
        <w:trPr>
          <w:trHeight w:val="300"/>
        </w:trPr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80050"/>
            <w:hideMark/>
          </w:tcPr>
          <w:p w:rsidRPr="00A51966" w:rsidR="00AA58EC" w:rsidP="00381B46" w:rsidRDefault="00AA58EC" w14:paraId="480B3713" w14:textId="50A01CC6">
            <w:pPr>
              <w:jc w:val="both"/>
            </w:pPr>
            <w:r>
              <w:rPr>
                <w:b/>
                <w:bCs/>
                <w:lang w:val="en-US"/>
              </w:rPr>
              <w:t>Name (Office or position)</w:t>
            </w:r>
          </w:p>
        </w:tc>
        <w:tc>
          <w:tcPr>
            <w:tcW w:w="4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51966" w:rsidR="00AA58EC" w:rsidP="00381B46" w:rsidRDefault="00AA58EC" w14:paraId="714CAE1D" w14:textId="6AF88E58">
            <w:pPr>
              <w:jc w:val="both"/>
            </w:pPr>
            <w:r w:rsidRPr="00A51966">
              <w:t>QA8</w:t>
            </w:r>
            <w:r>
              <w:t>1</w:t>
            </w:r>
            <w:r w:rsidR="00AE6F88">
              <w:t>4</w:t>
            </w:r>
          </w:p>
        </w:tc>
      </w:tr>
      <w:tr w:rsidRPr="00A51966" w:rsidR="00AA58EC" w:rsidTr="00AE6F88" w14:paraId="7000378C" w14:textId="77777777">
        <w:trPr>
          <w:trHeight w:val="300"/>
        </w:trPr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80050"/>
            <w:hideMark/>
          </w:tcPr>
          <w:p w:rsidRPr="00A51966" w:rsidR="00AA58EC" w:rsidP="00381B46" w:rsidRDefault="00AA58EC" w14:paraId="65704E94" w14:textId="7919371E">
            <w:pPr>
              <w:jc w:val="both"/>
            </w:pPr>
            <w:r>
              <w:t>University Librarian</w:t>
            </w:r>
          </w:p>
        </w:tc>
        <w:tc>
          <w:tcPr>
            <w:tcW w:w="4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51966" w:rsidR="00AA58EC" w:rsidP="00381B46" w:rsidRDefault="00AA58EC" w14:paraId="20838133" w14:textId="7FA6ADDF">
            <w:pPr>
              <w:jc w:val="both"/>
            </w:pPr>
            <w:r>
              <w:t>Policy Owner</w:t>
            </w:r>
          </w:p>
        </w:tc>
      </w:tr>
      <w:tr w:rsidRPr="00A51966" w:rsidR="00AA58EC" w:rsidTr="00AE6F88" w14:paraId="5B8CB383" w14:textId="77777777">
        <w:trPr>
          <w:trHeight w:val="300"/>
        </w:trPr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80050"/>
            <w:hideMark/>
          </w:tcPr>
          <w:p w:rsidRPr="00A51966" w:rsidR="00AA58EC" w:rsidP="00AA58EC" w:rsidRDefault="00AA58EC" w14:paraId="535FF4A3" w14:textId="02C241B9">
            <w:pPr>
              <w:jc w:val="both"/>
            </w:pPr>
            <w:r>
              <w:rPr>
                <w:lang w:val="en-US"/>
              </w:rPr>
              <w:t>Deputy University Librarian</w:t>
            </w:r>
          </w:p>
        </w:tc>
        <w:tc>
          <w:tcPr>
            <w:tcW w:w="4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51966" w:rsidR="00AA58EC" w:rsidP="00AA58EC" w:rsidRDefault="00AA58EC" w14:paraId="2338F7F2" w14:textId="21A77C00">
            <w:pPr>
              <w:jc w:val="both"/>
            </w:pPr>
            <w:r>
              <w:rPr>
                <w:lang w:val="en-US"/>
              </w:rPr>
              <w:t xml:space="preserve">Implement </w:t>
            </w:r>
            <w:r w:rsidR="00AE6F88">
              <w:rPr>
                <w:lang w:val="en-US"/>
              </w:rPr>
              <w:t>study break policy</w:t>
            </w:r>
          </w:p>
        </w:tc>
      </w:tr>
      <w:tr w:rsidRPr="00A51966" w:rsidR="00AA58EC" w:rsidTr="00AE6F88" w14:paraId="752F8A98" w14:textId="77777777">
        <w:trPr>
          <w:trHeight w:val="300"/>
        </w:trPr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80050"/>
            <w:hideMark/>
          </w:tcPr>
          <w:p w:rsidRPr="00A51966" w:rsidR="00AA58EC" w:rsidP="00AA58EC" w:rsidRDefault="00AE6F88" w14:paraId="3FCF960F" w14:textId="11B8B699">
            <w:pPr>
              <w:jc w:val="both"/>
            </w:pPr>
            <w:r>
              <w:rPr>
                <w:b/>
                <w:bCs/>
                <w:lang w:val="en-US"/>
              </w:rPr>
              <w:t>Library Stewards</w:t>
            </w:r>
          </w:p>
        </w:tc>
        <w:tc>
          <w:tcPr>
            <w:tcW w:w="4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51966" w:rsidR="00AA58EC" w:rsidP="00AA58EC" w:rsidRDefault="00AA58EC" w14:paraId="19BCA5C1" w14:textId="07F6A14F">
            <w:pPr>
              <w:jc w:val="both"/>
            </w:pPr>
            <w:r>
              <w:rPr>
                <w:lang w:val="en-US"/>
              </w:rPr>
              <w:t xml:space="preserve">Monitor and enforce </w:t>
            </w:r>
            <w:r w:rsidR="00AE6F88">
              <w:rPr>
                <w:lang w:val="en-US"/>
              </w:rPr>
              <w:t>study break policy</w:t>
            </w:r>
          </w:p>
        </w:tc>
      </w:tr>
      <w:tr w:rsidRPr="00A51966" w:rsidR="00AA58EC" w:rsidTr="00AE6F88" w14:paraId="01B2B613" w14:textId="77777777">
        <w:trPr>
          <w:trHeight w:val="300"/>
        </w:trPr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80050"/>
            <w:hideMark/>
          </w:tcPr>
          <w:p w:rsidRPr="00A51966" w:rsidR="00AA58EC" w:rsidP="00AA58EC" w:rsidRDefault="00AA58EC" w14:paraId="3BE4CCE0" w14:textId="7312685E">
            <w:pPr>
              <w:jc w:val="both"/>
            </w:pPr>
            <w:r>
              <w:rPr>
                <w:b/>
                <w:bCs/>
                <w:lang w:val="en-US"/>
              </w:rPr>
              <w:t>All Library Users</w:t>
            </w:r>
            <w:r w:rsidRPr="00A51966">
              <w:t> </w:t>
            </w:r>
          </w:p>
        </w:tc>
        <w:tc>
          <w:tcPr>
            <w:tcW w:w="4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51966" w:rsidR="00AA58EC" w:rsidP="00AA58EC" w:rsidRDefault="00AA58EC" w14:paraId="53947754" w14:textId="13A523CF">
            <w:pPr>
              <w:jc w:val="both"/>
            </w:pPr>
            <w:r>
              <w:rPr>
                <w:lang w:val="en-US"/>
              </w:rPr>
              <w:t>Comply with noise policy</w:t>
            </w:r>
            <w:r w:rsidRPr="00A51966">
              <w:t> </w:t>
            </w:r>
          </w:p>
        </w:tc>
      </w:tr>
    </w:tbl>
    <w:p w:rsidRPr="00A51966" w:rsidR="00A51966" w:rsidP="00AA58EC" w:rsidRDefault="00A51966" w14:paraId="0A020B97" w14:textId="0D23E001">
      <w:pPr>
        <w:ind w:left="720"/>
        <w:jc w:val="both"/>
      </w:pPr>
      <w:r w:rsidRPr="00A51966">
        <w:rPr>
          <w:lang w:val="en-US"/>
        </w:rPr>
        <w:t> </w:t>
      </w:r>
      <w:r w:rsidRPr="00A51966">
        <w:t> </w:t>
      </w:r>
    </w:p>
    <w:p w:rsidRPr="00A51966" w:rsidR="00A51966" w:rsidP="00A51966" w:rsidRDefault="00A51966" w14:paraId="38C5AD27" w14:textId="77777777">
      <w:pPr>
        <w:ind w:left="720"/>
        <w:jc w:val="both"/>
      </w:pPr>
    </w:p>
    <w:p w:rsidRPr="00A51966" w:rsidR="00A51966" w:rsidP="00A51966" w:rsidRDefault="00A51966" w14:paraId="0BC9A360" w14:textId="77777777">
      <w:pPr>
        <w:jc w:val="both"/>
      </w:pPr>
      <w:r w:rsidRPr="00A51966">
        <w:t> </w:t>
      </w:r>
    </w:p>
    <w:p w:rsidR="00A51966" w:rsidP="00A51966" w:rsidRDefault="00A51966" w14:paraId="1B954A09" w14:textId="77777777">
      <w:pPr>
        <w:jc w:val="both"/>
      </w:pPr>
    </w:p>
    <w:sectPr w:rsidR="00A5196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EED"/>
    <w:multiLevelType w:val="multilevel"/>
    <w:tmpl w:val="842A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3E2295"/>
    <w:multiLevelType w:val="multilevel"/>
    <w:tmpl w:val="B090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CC7A19"/>
    <w:multiLevelType w:val="multilevel"/>
    <w:tmpl w:val="CB6C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F224633"/>
    <w:multiLevelType w:val="multilevel"/>
    <w:tmpl w:val="AEE2BD76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2795130"/>
    <w:multiLevelType w:val="multilevel"/>
    <w:tmpl w:val="C4AC7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11118"/>
    <w:multiLevelType w:val="multilevel"/>
    <w:tmpl w:val="FF1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9C1306E"/>
    <w:multiLevelType w:val="multilevel"/>
    <w:tmpl w:val="3AAA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AA01751"/>
    <w:multiLevelType w:val="multilevel"/>
    <w:tmpl w:val="795A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02E0AEB"/>
    <w:multiLevelType w:val="multilevel"/>
    <w:tmpl w:val="EF925AAE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34E7301D"/>
    <w:multiLevelType w:val="multilevel"/>
    <w:tmpl w:val="09EA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9E123AA"/>
    <w:multiLevelType w:val="multilevel"/>
    <w:tmpl w:val="DE5C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FF9062C"/>
    <w:multiLevelType w:val="multilevel"/>
    <w:tmpl w:val="D7EE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462051B"/>
    <w:multiLevelType w:val="multilevel"/>
    <w:tmpl w:val="3D7A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7AE7230"/>
    <w:multiLevelType w:val="multilevel"/>
    <w:tmpl w:val="BDF2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ACC15A7"/>
    <w:multiLevelType w:val="multilevel"/>
    <w:tmpl w:val="A3E63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271970"/>
    <w:multiLevelType w:val="multilevel"/>
    <w:tmpl w:val="35B2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6E82E3A"/>
    <w:multiLevelType w:val="multilevel"/>
    <w:tmpl w:val="47E0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F364630"/>
    <w:multiLevelType w:val="multilevel"/>
    <w:tmpl w:val="A686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E7EA7"/>
    <w:multiLevelType w:val="multilevel"/>
    <w:tmpl w:val="3900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F82055C"/>
    <w:multiLevelType w:val="multilevel"/>
    <w:tmpl w:val="9CF2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333839">
    <w:abstractNumId w:val="19"/>
  </w:num>
  <w:num w:numId="2" w16cid:durableId="1517572946">
    <w:abstractNumId w:val="4"/>
  </w:num>
  <w:num w:numId="3" w16cid:durableId="2022583759">
    <w:abstractNumId w:val="17"/>
  </w:num>
  <w:num w:numId="4" w16cid:durableId="1647592262">
    <w:abstractNumId w:val="12"/>
  </w:num>
  <w:num w:numId="5" w16cid:durableId="261844719">
    <w:abstractNumId w:val="9"/>
  </w:num>
  <w:num w:numId="6" w16cid:durableId="1305158211">
    <w:abstractNumId w:val="14"/>
  </w:num>
  <w:num w:numId="7" w16cid:durableId="34082342">
    <w:abstractNumId w:val="7"/>
  </w:num>
  <w:num w:numId="8" w16cid:durableId="1546674226">
    <w:abstractNumId w:val="16"/>
  </w:num>
  <w:num w:numId="9" w16cid:durableId="958071989">
    <w:abstractNumId w:val="5"/>
  </w:num>
  <w:num w:numId="10" w16cid:durableId="104546882">
    <w:abstractNumId w:val="13"/>
  </w:num>
  <w:num w:numId="11" w16cid:durableId="413823785">
    <w:abstractNumId w:val="11"/>
  </w:num>
  <w:num w:numId="12" w16cid:durableId="821968169">
    <w:abstractNumId w:val="2"/>
  </w:num>
  <w:num w:numId="13" w16cid:durableId="149835031">
    <w:abstractNumId w:val="15"/>
  </w:num>
  <w:num w:numId="14" w16cid:durableId="1805073477">
    <w:abstractNumId w:val="10"/>
  </w:num>
  <w:num w:numId="15" w16cid:durableId="449714524">
    <w:abstractNumId w:val="1"/>
  </w:num>
  <w:num w:numId="16" w16cid:durableId="1740397032">
    <w:abstractNumId w:val="0"/>
  </w:num>
  <w:num w:numId="17" w16cid:durableId="1240945831">
    <w:abstractNumId w:val="18"/>
  </w:num>
  <w:num w:numId="18" w16cid:durableId="993291627">
    <w:abstractNumId w:val="6"/>
  </w:num>
  <w:num w:numId="19" w16cid:durableId="1852601405">
    <w:abstractNumId w:val="3"/>
  </w:num>
  <w:num w:numId="20" w16cid:durableId="764610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66"/>
    <w:rsid w:val="00332C51"/>
    <w:rsid w:val="004F7217"/>
    <w:rsid w:val="00616B09"/>
    <w:rsid w:val="00A51966"/>
    <w:rsid w:val="00AA58EC"/>
    <w:rsid w:val="00AE6F88"/>
    <w:rsid w:val="4F57CFA3"/>
    <w:rsid w:val="5541B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ED92"/>
  <w15:chartTrackingRefBased/>
  <w15:docId w15:val="{F8E7912E-2120-4033-BB3B-1812A4A4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96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96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5196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5196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5196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5196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5196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5196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5196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5196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51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96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5196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51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96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51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96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51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9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9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3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1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7731247D99A4F8583B08D457271A2" ma:contentTypeVersion="4" ma:contentTypeDescription="Create a new document." ma:contentTypeScope="" ma:versionID="ddaf66cf7484c761d297e43993710b4b">
  <xsd:schema xmlns:xsd="http://www.w3.org/2001/XMLSchema" xmlns:xs="http://www.w3.org/2001/XMLSchema" xmlns:p="http://schemas.microsoft.com/office/2006/metadata/properties" xmlns:ns2="cc796dd2-0845-4d40-8dbd-c58495e6f832" targetNamespace="http://schemas.microsoft.com/office/2006/metadata/properties" ma:root="true" ma:fieldsID="7f6871e3761be890b2d61c4965457b96" ns2:_="">
    <xsd:import namespace="cc796dd2-0845-4d40-8dbd-c58495e6f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6dd2-0845-4d40-8dbd-c58495e6f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8500E-C090-48EC-A895-3B9DA45B1281}">
  <ds:schemaRefs>
    <ds:schemaRef ds:uri="http://schemas.microsoft.com/office/2006/metadata/properties"/>
    <ds:schemaRef ds:uri="http://schemas.microsoft.com/office/infopath/2007/PartnerControls"/>
    <ds:schemaRef ds:uri="67408442-922d-407b-af80-af1fdbd340d9"/>
    <ds:schemaRef ds:uri="df859694-fab3-4b3c-9d1e-92fdc811e4bf"/>
  </ds:schemaRefs>
</ds:datastoreItem>
</file>

<file path=customXml/itemProps2.xml><?xml version="1.0" encoding="utf-8"?>
<ds:datastoreItem xmlns:ds="http://schemas.openxmlformats.org/officeDocument/2006/customXml" ds:itemID="{B6DAE7A4-7FC8-4193-896F-5F67FFD17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64A3E-5160-41AB-B3A1-1A43DA20AA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 Sharry, Katherine</dc:creator>
  <keywords/>
  <dc:description/>
  <lastModifiedBy>Su Education, Tom Forde</lastModifiedBy>
  <revision>3</revision>
  <dcterms:created xsi:type="dcterms:W3CDTF">2025-03-12T12:13:00.0000000Z</dcterms:created>
  <dcterms:modified xsi:type="dcterms:W3CDTF">2025-03-19T14:54:24.8261300Z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0x010100FF87731247D99A4F8583B08D457271A2</vt:lpwstr>
  </property>
</Properties>
</file>